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16F9" w14:textId="2D83BA56" w:rsidR="00F8103B" w:rsidRPr="00F8103B" w:rsidRDefault="00F8103B" w:rsidP="00F8103B">
      <w:pPr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ES_tradnl"/>
        </w:rPr>
        <w:t>REF: A</w:t>
      </w:r>
      <w:r w:rsidRPr="00F8103B">
        <w:rPr>
          <w:rFonts w:ascii="Calibri" w:eastAsia="Times New Roman" w:hAnsi="Calibri" w:cs="Calibri"/>
          <w:b/>
          <w:bCs/>
          <w:color w:val="000000"/>
          <w:u w:val="single"/>
          <w:lang w:eastAsia="es-ES_tradnl"/>
        </w:rPr>
        <w:t>NTICIPO DE OPERACIONES CAMBIARIAS</w:t>
      </w:r>
    </w:p>
    <w:p w14:paraId="00A845F7" w14:textId="4FB507A0" w:rsidR="00F8103B" w:rsidRPr="00F8103B" w:rsidRDefault="00F8103B" w:rsidP="00F8103B">
      <w:pPr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s-ES_tradnl"/>
        </w:rPr>
        <w:t> </w:t>
      </w: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5290D5FE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Mediante la Com. A 7138 punto 5 el BCRA dispuso que a partir del 16/10/2020  las operaciones de egresos por un monto diario que sea igual o superior a U$S 50 mil o su equivalente  deberán ser reportadas en el Régimen Informativo de ANTICIPO DE OPERACIONES CAMBIARIAS y esperar el tiempo indicado por la norma vigente antes de acceder al MLC. </w:t>
      </w:r>
    </w:p>
    <w:p w14:paraId="196E5322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387806D5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Los U$S 50 mil se deberán considerar por día considerando el conjunto de bancos.</w:t>
      </w:r>
    </w:p>
    <w:p w14:paraId="6FAAFE28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0DE52A23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El cliente podrá optar por cursar la o las operaciones informadas con la Entidad informante o por cualquier entidad autorizada. </w:t>
      </w:r>
    </w:p>
    <w:p w14:paraId="2B8E3FE2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0B35794D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En este último caso, la entidad interviniente deberá contar con una constancia de la entidad informante de que la operación ha sido debidamente informada. </w:t>
      </w:r>
    </w:p>
    <w:p w14:paraId="1B9E6831" w14:textId="66EC50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270FDF44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Por lo tanto, con ajuste a lo dicho en el primer párrafo de este informe, las entidades deberán remitir al BCRA, al cierre de cada jornada y con una antelación de 2 días hábiles, la información sobre las ventas de cambio a realizarse por solicitud de clientes u operaciones propias de la entidad en carácter de cliente que impliquen un acceso al mercado de cambios por un monto diario que sea igual o superior al equivalente a U$S 50.000.- (cincuenta mil  dólares estadounidenses), </w:t>
      </w:r>
      <w:r w:rsidRPr="00F8103B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eastAsia="es-ES_tradnl"/>
        </w:rPr>
        <w:t>para cada uno de los </w:t>
      </w:r>
      <w:r w:rsidRPr="00F8103B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00"/>
          <w:lang w:eastAsia="es-ES_tradnl"/>
        </w:rPr>
        <w:t>3 días hábiles</w:t>
      </w:r>
      <w:r w:rsidRPr="00F8103B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eastAsia="es-ES_tradnl"/>
        </w:rPr>
        <w:t> contados a partir del primer día informado.</w:t>
      </w:r>
    </w:p>
    <w:p w14:paraId="21380921" w14:textId="7BACD17B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7DC2F46D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Según indica el BCRA  en T = 1 los bancos elegidos por los clientes informarán las operaciones de T = 3, T = 4 y T = 5, en T = 2 informarán las operaciones de T = 4, T = 5 y T = 6 y así sucesivamente.</w:t>
      </w:r>
    </w:p>
    <w:p w14:paraId="3B27F7B4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075682D8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Por consiguiente para que las entidades intervinientes puedan dar curso a los egresos solicitados en tiempo y forma,  los clientes  deberán informarles las operaciones que requerirán   con la antelación suficiente para que las entidades puedan dar cumplimiento al requisito de informe previo establecido por el BCRA,</w:t>
      </w:r>
    </w:p>
    <w:p w14:paraId="1CE652C4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4B01E8D1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ATENCION: </w:t>
      </w:r>
    </w:p>
    <w:p w14:paraId="234D7BEF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6E9849C7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OBSERVAR QUE LOS FORMULARIOS DE CIERRE DE CAMBIO DE LOS BANCOS SEGURAMENTE SERÁN MODIFICADOS PARA HACER REFERENCIA A LA EXIGENCIA DE INFORME PREVIO PARA EGRESOS DIARIOS DE U$S 50 MIL O MAS. VEAN DE UTILIZAR A LOS EFECTOS DE SOLICITAR LOS EGRESOS LOS  FORMULARIOS ACTUALIZADOS.</w:t>
      </w:r>
    </w:p>
    <w:p w14:paraId="63533BD8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0B2BC4AF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SI EL DIA DEL CIERRE DE CAMBIO QUE LE CORRESPONDE DE ACUERDO A LA APLICACIÓN DEL PUNTO 3.13 DEL TEXTO ORDENADO POR ALGUN MOTIVO EL EGRESO FALLA (EJ. EL CLIENTE NO TIENE FONDOS SUFICIENTES EN CUENTA O LA DOCUMENTACIÓN RESPALDATORIA NO REUNE LAS CONDICIONES EXIGIDAS POR LA NORMATIVA VIGENTE) SE DEBERA VOLVER A  INFORMAR LA OPERACIÓN CON AJUSTE AL PUNTO MENCIONADO.</w:t>
      </w:r>
    </w:p>
    <w:p w14:paraId="292520AD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1063620B" w14:textId="77777777" w:rsidR="00F8103B" w:rsidRPr="00F8103B" w:rsidRDefault="00F8103B" w:rsidP="00F8103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F8103B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SE DEBERA CUMPLIR CON EL REGIMEN INFORMATIVO DE ANTICIPO DE OPERACIONES CAMBIARIAS INCLUSO SI EL EGRESO SE REALIZA POR CANJE O ARBITRAJE (O SEA SI EL CLIENTE USA MONEDA EXTRANJERA DEPOSITADA EN SU CUENTA MONEX LOCAL).</w:t>
      </w:r>
    </w:p>
    <w:p w14:paraId="60866F92" w14:textId="77777777" w:rsidR="00426EE1" w:rsidRDefault="00426EE1"/>
    <w:sectPr w:rsidR="00426EE1" w:rsidSect="00DA51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B"/>
    <w:rsid w:val="002E32D5"/>
    <w:rsid w:val="00426EE1"/>
    <w:rsid w:val="00DA51C9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67640"/>
  <w15:chartTrackingRefBased/>
  <w15:docId w15:val="{D3B09A0B-A713-D549-80E4-01936564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8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FERNANDO SEBASTIAN</dc:creator>
  <cp:keywords/>
  <dc:description/>
  <cp:lastModifiedBy>GUTIERREZ FERNANDO SEBASTIAN</cp:lastModifiedBy>
  <cp:revision>2</cp:revision>
  <dcterms:created xsi:type="dcterms:W3CDTF">2020-10-16T17:22:00Z</dcterms:created>
  <dcterms:modified xsi:type="dcterms:W3CDTF">2020-10-16T17:24:00Z</dcterms:modified>
</cp:coreProperties>
</file>